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BCDC" w14:textId="77777777" w:rsidR="00487ED1" w:rsidRDefault="00487ED1">
      <w:pPr>
        <w:tabs>
          <w:tab w:val="center" w:pos="4153"/>
          <w:tab w:val="right" w:pos="8306"/>
        </w:tabs>
        <w:rPr>
          <w:szCs w:val="24"/>
        </w:rPr>
      </w:pPr>
    </w:p>
    <w:p w14:paraId="0E95F775" w14:textId="77777777" w:rsidR="00487ED1" w:rsidRDefault="00487ED1">
      <w:pPr>
        <w:jc w:val="center"/>
        <w:rPr>
          <w:b/>
          <w:color w:val="000000"/>
          <w:szCs w:val="24"/>
          <w:shd w:val="clear" w:color="auto" w:fill="FFFFFF"/>
          <w:lang w:eastAsia="lt-LT"/>
        </w:rPr>
      </w:pPr>
    </w:p>
    <w:p w14:paraId="63116AF9" w14:textId="6C839271" w:rsidR="00487ED1" w:rsidRDefault="002803DB">
      <w:pPr>
        <w:jc w:val="center"/>
        <w:rPr>
          <w:b/>
          <w:color w:val="000000"/>
          <w:szCs w:val="24"/>
          <w:shd w:val="clear" w:color="auto" w:fill="FFFFFF"/>
          <w:lang w:eastAsia="lt-LT"/>
        </w:rPr>
      </w:pPr>
      <w:r>
        <w:rPr>
          <w:b/>
          <w:color w:val="000000"/>
          <w:szCs w:val="24"/>
          <w:shd w:val="clear" w:color="auto" w:fill="FFFFFF"/>
          <w:lang w:eastAsia="lt-LT"/>
        </w:rPr>
        <w:t xml:space="preserve">LIETUVOS RESPUBLIKOS SVEIKATOS APSAUGOS MINISTRAS </w:t>
      </w:r>
    </w:p>
    <w:p w14:paraId="2E41BD4E" w14:textId="77777777" w:rsidR="00487ED1" w:rsidRDefault="002803DB">
      <w:pPr>
        <w:jc w:val="center"/>
        <w:rPr>
          <w:b/>
          <w:color w:val="000000"/>
          <w:szCs w:val="24"/>
          <w:shd w:val="clear" w:color="auto" w:fill="FFFFFF"/>
          <w:lang w:eastAsia="lt-LT"/>
        </w:rPr>
      </w:pPr>
      <w:r>
        <w:rPr>
          <w:b/>
          <w:color w:val="000000"/>
          <w:szCs w:val="24"/>
          <w:shd w:val="clear" w:color="auto" w:fill="FFFFFF"/>
          <w:lang w:eastAsia="lt-LT"/>
        </w:rPr>
        <w:t>VALSTYBĖS LYGIO EKSTREMALIOSIOS SITUACIJOS VALSTYBĖS OPERACIJŲ VADOVAS</w:t>
      </w:r>
    </w:p>
    <w:p w14:paraId="2B0833ED" w14:textId="77777777" w:rsidR="00487ED1" w:rsidRDefault="00487ED1">
      <w:pPr>
        <w:jc w:val="center"/>
        <w:rPr>
          <w:bCs/>
          <w:color w:val="000000"/>
          <w:spacing w:val="60"/>
          <w:szCs w:val="24"/>
          <w:shd w:val="clear" w:color="auto" w:fill="FFFFFF"/>
          <w:lang w:eastAsia="lt-LT"/>
        </w:rPr>
      </w:pPr>
    </w:p>
    <w:p w14:paraId="74BCD5B9" w14:textId="77777777" w:rsidR="00487ED1" w:rsidRDefault="002803DB">
      <w:pPr>
        <w:jc w:val="center"/>
        <w:rPr>
          <w:b/>
          <w:bCs/>
          <w:color w:val="000000"/>
          <w:szCs w:val="24"/>
          <w:shd w:val="clear" w:color="auto" w:fill="FFFFFF"/>
          <w:lang w:eastAsia="lt-LT"/>
        </w:rPr>
      </w:pPr>
      <w:r>
        <w:rPr>
          <w:b/>
          <w:bCs/>
          <w:color w:val="000000"/>
          <w:szCs w:val="24"/>
          <w:shd w:val="clear" w:color="auto" w:fill="FFFFFF"/>
          <w:lang w:eastAsia="lt-LT"/>
        </w:rPr>
        <w:t>SPRENDIMAS</w:t>
      </w:r>
    </w:p>
    <w:p w14:paraId="0B60171E" w14:textId="77777777" w:rsidR="00487ED1" w:rsidRDefault="002803DB">
      <w:pPr>
        <w:jc w:val="center"/>
        <w:rPr>
          <w:b/>
          <w:bCs/>
          <w:color w:val="000000"/>
          <w:szCs w:val="24"/>
          <w:shd w:val="clear" w:color="auto" w:fill="FFFFFF"/>
          <w:lang w:eastAsia="lt-LT"/>
        </w:rPr>
      </w:pPr>
      <w:r>
        <w:rPr>
          <w:b/>
          <w:bCs/>
          <w:color w:val="000000"/>
          <w:szCs w:val="24"/>
          <w:shd w:val="clear" w:color="auto" w:fill="FFFFFF"/>
          <w:lang w:eastAsia="lt-LT"/>
        </w:rPr>
        <w:t xml:space="preserve">DĖL LIETUVOS RESPUBLIKOS SVEIKATOS APSAUGOS </w:t>
      </w:r>
      <w:r>
        <w:rPr>
          <w:b/>
          <w:bCs/>
          <w:color w:val="000000"/>
          <w:szCs w:val="24"/>
          <w:shd w:val="clear" w:color="auto" w:fill="FFFFFF"/>
          <w:lang w:eastAsia="lt-LT"/>
        </w:rPr>
        <w:t>MINISTRO,</w:t>
      </w:r>
    </w:p>
    <w:p w14:paraId="00638596" w14:textId="77777777" w:rsidR="00487ED1" w:rsidRDefault="002803DB">
      <w:pPr>
        <w:jc w:val="center"/>
        <w:rPr>
          <w:b/>
          <w:bCs/>
          <w:color w:val="000000"/>
          <w:szCs w:val="24"/>
          <w:shd w:val="clear" w:color="auto" w:fill="FFFFFF"/>
          <w:lang w:eastAsia="lt-LT"/>
        </w:rPr>
      </w:pPr>
      <w:r>
        <w:rPr>
          <w:b/>
          <w:bCs/>
          <w:color w:val="000000"/>
          <w:szCs w:val="24"/>
          <w:shd w:val="clear" w:color="auto" w:fill="FFFFFF"/>
          <w:lang w:eastAsia="lt-LT"/>
        </w:rPr>
        <w:t>VALSTYBĖS LYGIO EKSTREMALIOSIOS SITUACIJOS VALSTYBĖS OPERACIJŲ VADOVO 2021 M. BALANDŽIO 21 D. SPRENDIMO NR. V-891 „DĖL ASMENŲ ATITIKTIES KRITERIJAMS PATVIRTINIMO“ PAKEITIMO</w:t>
      </w:r>
    </w:p>
    <w:p w14:paraId="05087B00" w14:textId="77777777" w:rsidR="00487ED1" w:rsidRDefault="00487ED1">
      <w:pPr>
        <w:jc w:val="center"/>
        <w:rPr>
          <w:bCs/>
          <w:color w:val="000000"/>
          <w:szCs w:val="24"/>
          <w:shd w:val="clear" w:color="auto" w:fill="FFFFFF"/>
          <w:lang w:eastAsia="lt-LT"/>
        </w:rPr>
      </w:pPr>
    </w:p>
    <w:p w14:paraId="3163689F" w14:textId="6391A15B" w:rsidR="00487ED1" w:rsidRDefault="002803DB">
      <w:pPr>
        <w:jc w:val="center"/>
        <w:rPr>
          <w:bCs/>
          <w:color w:val="000000"/>
          <w:szCs w:val="24"/>
          <w:shd w:val="clear" w:color="auto" w:fill="FFFFFF"/>
          <w:lang w:eastAsia="lt-LT"/>
        </w:rPr>
      </w:pPr>
      <w:r>
        <w:rPr>
          <w:bCs/>
          <w:color w:val="000000"/>
          <w:szCs w:val="24"/>
          <w:shd w:val="clear" w:color="auto" w:fill="FFFFFF"/>
          <w:lang w:eastAsia="lt-LT"/>
        </w:rPr>
        <w:t>2022 m. sausio 14 d.</w:t>
      </w:r>
      <w:bookmarkStart w:id="0" w:name="_GoBack"/>
      <w:bookmarkEnd w:id="0"/>
      <w:r>
        <w:rPr>
          <w:bCs/>
          <w:color w:val="000000"/>
          <w:szCs w:val="24"/>
          <w:shd w:val="clear" w:color="auto" w:fill="FFFFFF"/>
          <w:lang w:eastAsia="lt-LT"/>
        </w:rPr>
        <w:t xml:space="preserve"> Nr. V-68</w:t>
      </w:r>
    </w:p>
    <w:p w14:paraId="4DB177C2" w14:textId="77777777" w:rsidR="00487ED1" w:rsidRDefault="002803DB">
      <w:pPr>
        <w:jc w:val="center"/>
        <w:rPr>
          <w:bCs/>
          <w:color w:val="000000"/>
          <w:szCs w:val="24"/>
          <w:shd w:val="clear" w:color="auto" w:fill="FFFFFF"/>
          <w:lang w:eastAsia="lt-LT"/>
        </w:rPr>
      </w:pPr>
      <w:r>
        <w:rPr>
          <w:bCs/>
          <w:color w:val="000000"/>
          <w:szCs w:val="24"/>
          <w:shd w:val="clear" w:color="auto" w:fill="FFFFFF"/>
          <w:lang w:eastAsia="lt-LT"/>
        </w:rPr>
        <w:t>Vilnius</w:t>
      </w:r>
    </w:p>
    <w:p w14:paraId="2C4C38E3" w14:textId="77777777" w:rsidR="00487ED1" w:rsidRDefault="00487ED1">
      <w:pPr>
        <w:ind w:firstLine="720"/>
        <w:jc w:val="center"/>
        <w:rPr>
          <w:b/>
          <w:bCs/>
          <w:color w:val="000000"/>
          <w:szCs w:val="24"/>
          <w:shd w:val="clear" w:color="auto" w:fill="FFFFFF"/>
          <w:lang w:eastAsia="lt-LT"/>
        </w:rPr>
      </w:pPr>
    </w:p>
    <w:p w14:paraId="032F31BD" w14:textId="4DA663BF" w:rsidR="00487ED1" w:rsidRDefault="002803DB">
      <w:pPr>
        <w:spacing w:line="247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spacing w:val="60"/>
          <w:szCs w:val="24"/>
          <w:lang w:eastAsia="lt-LT"/>
        </w:rPr>
        <w:t>1</w:t>
      </w:r>
      <w:r>
        <w:rPr>
          <w:spacing w:val="60"/>
          <w:szCs w:val="24"/>
          <w:lang w:eastAsia="lt-LT"/>
        </w:rPr>
        <w:t>. Pakeičiu</w:t>
      </w:r>
      <w:r>
        <w:rPr>
          <w:color w:val="000000"/>
          <w:szCs w:val="24"/>
          <w:lang w:eastAsia="lt-LT"/>
        </w:rPr>
        <w:t xml:space="preserve"> Lietuvos Respubl</w:t>
      </w:r>
      <w:r>
        <w:rPr>
          <w:color w:val="000000"/>
          <w:szCs w:val="24"/>
          <w:lang w:eastAsia="lt-LT"/>
        </w:rPr>
        <w:t>ikos sveikatos apsaugos ministro, valstybės lygio ekstremaliosios situacijos valstybės operacijų vadovo 2021 m. balandžio 21 d. sprendimą Nr. V-891 „Dėl asmenų atitikties kriterijams patvirtinimo“:</w:t>
      </w:r>
    </w:p>
    <w:p w14:paraId="0E990241" w14:textId="034D8609" w:rsidR="00487ED1" w:rsidRDefault="002803DB">
      <w:pPr>
        <w:spacing w:line="247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1.1</w:t>
      </w:r>
      <w:r>
        <w:rPr>
          <w:color w:val="000000"/>
          <w:szCs w:val="24"/>
          <w:lang w:eastAsia="lt-LT"/>
        </w:rPr>
        <w:t xml:space="preserve">. Pripažįstu netekusiu galios </w:t>
      </w:r>
      <w:r>
        <w:rPr>
          <w:color w:val="000000"/>
        </w:rPr>
        <w:t>1.1.1.1.3 papunktį.</w:t>
      </w:r>
    </w:p>
    <w:p w14:paraId="3D6017B3" w14:textId="741FD05B" w:rsidR="00487ED1" w:rsidRDefault="002803DB">
      <w:pPr>
        <w:spacing w:line="247" w:lineRule="auto"/>
        <w:ind w:firstLine="720"/>
        <w:jc w:val="both"/>
        <w:rPr>
          <w:color w:val="000000"/>
        </w:rPr>
      </w:pPr>
      <w:r>
        <w:rPr>
          <w:color w:val="000000"/>
          <w:szCs w:val="24"/>
          <w:lang w:eastAsia="lt-LT"/>
        </w:rPr>
        <w:t>1.2</w:t>
      </w:r>
      <w:r>
        <w:rPr>
          <w:color w:val="000000"/>
          <w:szCs w:val="24"/>
          <w:lang w:eastAsia="lt-LT"/>
        </w:rPr>
        <w:t xml:space="preserve">. Papildau </w:t>
      </w:r>
      <w:r>
        <w:rPr>
          <w:color w:val="000000"/>
        </w:rPr>
        <w:t>1.1.1.1.3 papunkčiu:</w:t>
      </w:r>
    </w:p>
    <w:p w14:paraId="79F0FF6D" w14:textId="3B214C5F" w:rsidR="00487ED1" w:rsidRDefault="002803DB">
      <w:pPr>
        <w:spacing w:line="247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</w:rPr>
        <w:t>„</w:t>
      </w:r>
      <w:r>
        <w:rPr>
          <w:color w:val="000000"/>
        </w:rPr>
        <w:t>1.1.1.1.3</w:t>
      </w:r>
      <w:r>
        <w:rPr>
          <w:color w:val="000000"/>
        </w:rPr>
        <w:t>. vaikams nuo 12 metų ir 2 mėnesių iki 16 metų;“.</w:t>
      </w:r>
    </w:p>
    <w:p w14:paraId="6189DE01" w14:textId="76056FC8" w:rsidR="00487ED1" w:rsidRDefault="002803DB">
      <w:pPr>
        <w:spacing w:line="247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1.3</w:t>
      </w:r>
      <w:r>
        <w:rPr>
          <w:color w:val="000000"/>
          <w:szCs w:val="24"/>
          <w:lang w:eastAsia="lt-LT"/>
        </w:rPr>
        <w:t>. Pakeičiu 1.1.1.4 papunktį ir jį išdėstau taip:</w:t>
      </w:r>
    </w:p>
    <w:p w14:paraId="5131FE06" w14:textId="50811675" w:rsidR="00487ED1" w:rsidRDefault="002803DB">
      <w:pPr>
        <w:spacing w:line="247" w:lineRule="auto"/>
        <w:ind w:firstLine="720"/>
        <w:jc w:val="both"/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1.1.1.4</w:t>
      </w:r>
      <w:r>
        <w:rPr>
          <w:color w:val="000000"/>
          <w:szCs w:val="24"/>
          <w:lang w:eastAsia="lt-LT"/>
        </w:rPr>
        <w:t>. dokumentas, patvirtinantis vaiko amžių (taikoma asmenims iki 16 metų);</w:t>
      </w:r>
      <w:r>
        <w:t>“.</w:t>
      </w:r>
    </w:p>
    <w:p w14:paraId="6F27F301" w14:textId="5BC7D672" w:rsidR="00487ED1" w:rsidRDefault="002803DB">
      <w:pPr>
        <w:spacing w:line="247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1.4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 xml:space="preserve"> Pakeičiu 1.1.1.4 papunktį ir jį išdėstau taip:</w:t>
      </w:r>
    </w:p>
    <w:p w14:paraId="6AA252AA" w14:textId="67334004" w:rsidR="00487ED1" w:rsidRDefault="002803DB">
      <w:pPr>
        <w:spacing w:line="247" w:lineRule="auto"/>
        <w:ind w:firstLine="720"/>
        <w:jc w:val="both"/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1.1.1.4</w:t>
      </w:r>
      <w:r>
        <w:rPr>
          <w:color w:val="000000"/>
          <w:szCs w:val="24"/>
          <w:lang w:eastAsia="lt-LT"/>
        </w:rPr>
        <w:t>. dokumentas, patvirtinantis vaiko amžių (taikoma asmenims iki 12 metų ir 2 mėnesių);</w:t>
      </w:r>
      <w:r>
        <w:t>“.</w:t>
      </w:r>
    </w:p>
    <w:p w14:paraId="3DFDA9E6" w14:textId="501BAD1C" w:rsidR="00487ED1" w:rsidRDefault="002803DB">
      <w:pPr>
        <w:spacing w:line="247" w:lineRule="auto"/>
        <w:ind w:firstLine="720"/>
        <w:jc w:val="both"/>
        <w:rPr>
          <w:color w:val="000000"/>
          <w:szCs w:val="24"/>
          <w:lang w:eastAsia="lt-LT"/>
        </w:rPr>
      </w:pPr>
      <w:r>
        <w:t>1.5</w:t>
      </w:r>
      <w:r>
        <w:t xml:space="preserve">. </w:t>
      </w:r>
      <w:r>
        <w:rPr>
          <w:color w:val="000000"/>
          <w:szCs w:val="24"/>
          <w:lang w:eastAsia="lt-LT"/>
        </w:rPr>
        <w:t xml:space="preserve"> Pakeičiu 1.1.2.1 papunktį ir jį išdėstau taip:</w:t>
      </w:r>
    </w:p>
    <w:p w14:paraId="6847AEEC" w14:textId="4721E106" w:rsidR="00487ED1" w:rsidRDefault="002803DB">
      <w:pPr>
        <w:spacing w:line="247" w:lineRule="auto"/>
        <w:ind w:firstLine="720"/>
        <w:jc w:val="both"/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1.1.2.1</w:t>
      </w:r>
      <w:r>
        <w:rPr>
          <w:color w:val="000000"/>
          <w:szCs w:val="24"/>
          <w:lang w:eastAsia="lt-LT"/>
        </w:rPr>
        <w:t>. civilinę saugą reglamentuojančių teis</w:t>
      </w:r>
      <w:r>
        <w:rPr>
          <w:color w:val="000000"/>
          <w:szCs w:val="24"/>
          <w:lang w:eastAsia="lt-LT"/>
        </w:rPr>
        <w:t xml:space="preserve">ės aktų reikalavimų laikymosi kontrolę atliekantys asmenys asmenis, atitinkančius Nutarimo </w:t>
      </w:r>
      <w:r>
        <w:rPr>
          <w:color w:val="000000"/>
        </w:rPr>
        <w:t xml:space="preserve">3.1.1 </w:t>
      </w:r>
      <w:r>
        <w:rPr>
          <w:color w:val="000000"/>
          <w:szCs w:val="24"/>
          <w:lang w:eastAsia="lt-LT"/>
        </w:rPr>
        <w:t>papunktyje nurodytus kriterijus, nustato iš asmens pateiktų šio sprendimo 1.1.1 papunktyje nurodytų dokumentų, o esant abejonių  –  vadovaudamasis ESPBI IS tva</w:t>
      </w:r>
      <w:r>
        <w:rPr>
          <w:color w:val="000000"/>
          <w:szCs w:val="24"/>
          <w:lang w:eastAsia="lt-LT"/>
        </w:rPr>
        <w:t>rkomais asmens duomenimis. Vaikų iki 16 metų amžius nustatomas vizualiai, esant abejonėms – pagal šio sprendimo 1.1.1.4 papunktyje nurodytus dokumentus;</w:t>
      </w:r>
      <w:r>
        <w:t>“.</w:t>
      </w:r>
    </w:p>
    <w:p w14:paraId="53B92AA9" w14:textId="2A95212F" w:rsidR="00487ED1" w:rsidRDefault="002803DB">
      <w:pPr>
        <w:spacing w:line="247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1.6</w:t>
      </w:r>
      <w:r>
        <w:rPr>
          <w:color w:val="000000"/>
          <w:szCs w:val="24"/>
          <w:lang w:eastAsia="lt-LT"/>
        </w:rPr>
        <w:t>. Pakeičiu 1.1.2.1 papunktį ir jį išdėstau taip:</w:t>
      </w:r>
    </w:p>
    <w:p w14:paraId="01A66C51" w14:textId="405573B3" w:rsidR="00487ED1" w:rsidRDefault="002803DB">
      <w:pPr>
        <w:spacing w:line="247" w:lineRule="auto"/>
        <w:ind w:firstLine="720"/>
        <w:jc w:val="both"/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1.1.2.1</w:t>
      </w:r>
      <w:r>
        <w:rPr>
          <w:color w:val="000000"/>
          <w:szCs w:val="24"/>
          <w:lang w:eastAsia="lt-LT"/>
        </w:rPr>
        <w:t>. civilinę saugą reglamentuojan</w:t>
      </w:r>
      <w:r>
        <w:rPr>
          <w:color w:val="000000"/>
          <w:szCs w:val="24"/>
          <w:lang w:eastAsia="lt-LT"/>
        </w:rPr>
        <w:t xml:space="preserve">čių teisės aktų reikalavimų laikymosi kontrolę atliekantys asmenys asmenis, atitinkančius Nutarimo </w:t>
      </w:r>
      <w:r>
        <w:rPr>
          <w:color w:val="000000"/>
        </w:rPr>
        <w:t xml:space="preserve">3.1.1 </w:t>
      </w:r>
      <w:r>
        <w:rPr>
          <w:color w:val="000000"/>
          <w:szCs w:val="24"/>
          <w:lang w:eastAsia="lt-LT"/>
        </w:rPr>
        <w:t>papunktyje nurodytus kriterijus, nustato iš asmens pateiktų šio sprendimo 1.1.1 papunktyje nurodytų dokumentų, o esant abejonių  –  vadovaudamasis ESPB</w:t>
      </w:r>
      <w:r>
        <w:rPr>
          <w:color w:val="000000"/>
          <w:szCs w:val="24"/>
          <w:lang w:eastAsia="lt-LT"/>
        </w:rPr>
        <w:t>I IS tvarkomais asmens duomenimis. Vaikų iki 12 metų ir 2  mėnesių amžius nustatomas vizualiai, esant abejonėms – pagal šio sprendimo 1.1.1.4 papunktyje nurodytus dokumentus;</w:t>
      </w:r>
      <w:r>
        <w:t>“.</w:t>
      </w:r>
    </w:p>
    <w:p w14:paraId="645BDCDC" w14:textId="50CCDA99" w:rsidR="00487ED1" w:rsidRDefault="002803DB">
      <w:pPr>
        <w:spacing w:line="247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1.7</w:t>
      </w:r>
      <w:r>
        <w:rPr>
          <w:color w:val="000000"/>
          <w:szCs w:val="24"/>
          <w:lang w:eastAsia="lt-LT"/>
        </w:rPr>
        <w:t>. Pakeičiu 1.1.2.2 papunktį ir jį išdėstau taip:</w:t>
      </w:r>
    </w:p>
    <w:p w14:paraId="121C98BA" w14:textId="66E744BD" w:rsidR="00487ED1" w:rsidRDefault="002803DB">
      <w:pPr>
        <w:spacing w:line="247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1.1.2.2</w:t>
      </w:r>
      <w:r>
        <w:rPr>
          <w:color w:val="000000"/>
          <w:szCs w:val="24"/>
          <w:lang w:eastAsia="lt-LT"/>
        </w:rPr>
        <w:t>. fizinia</w:t>
      </w:r>
      <w:r>
        <w:rPr>
          <w:color w:val="000000"/>
          <w:szCs w:val="24"/>
          <w:lang w:eastAsia="lt-LT"/>
        </w:rPr>
        <w:t>i ir juridiniai asmenys, teikiantys paslaugas (toliau – paslaugų teikėjai), ar kiti fiziniai ir juridiniai asmenys, kurie priima sprendimus dėl atitikties kriterijams Nutarime nurodytais atvejais, asmenis, atitinkančius nustatytus kriterijus, nustato iš as</w:t>
      </w:r>
      <w:r>
        <w:rPr>
          <w:color w:val="000000"/>
          <w:szCs w:val="24"/>
          <w:lang w:eastAsia="lt-LT"/>
        </w:rPr>
        <w:t>mens pateiktų šio sprendimo 1.1.1 papunktyje nurodytų dokumentų. Vaikų iki 16 metų amžius nustatomas vizualiai, esant abejonėms – pagal šio sprendimo 1.1.1.4 papunktyje nurodytus dokumentus.“</w:t>
      </w:r>
    </w:p>
    <w:p w14:paraId="7D8C25A8" w14:textId="1EAB60FB" w:rsidR="00487ED1" w:rsidRDefault="002803DB">
      <w:pPr>
        <w:spacing w:line="247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1.8</w:t>
      </w:r>
      <w:r>
        <w:rPr>
          <w:color w:val="000000"/>
          <w:szCs w:val="24"/>
          <w:lang w:eastAsia="lt-LT"/>
        </w:rPr>
        <w:t>. Pakeičiu 1.1.2.2 papunktį ir jį išdėstau taip:</w:t>
      </w:r>
    </w:p>
    <w:p w14:paraId="048D9DDD" w14:textId="7AEF2ED1" w:rsidR="00487ED1" w:rsidRDefault="002803DB">
      <w:pPr>
        <w:spacing w:line="247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1.1</w:t>
      </w:r>
      <w:r>
        <w:rPr>
          <w:color w:val="000000"/>
          <w:szCs w:val="24"/>
          <w:lang w:eastAsia="lt-LT"/>
        </w:rPr>
        <w:t>.2.2</w:t>
      </w:r>
      <w:r>
        <w:rPr>
          <w:color w:val="000000"/>
          <w:szCs w:val="24"/>
          <w:lang w:eastAsia="lt-LT"/>
        </w:rPr>
        <w:t>. fiziniai ir juridiniai asmenys, teikiantys paslaugas (toliau – paslaugų teikėjai), ar kiti fiziniai ir juridiniai asmenys, kurie priima sprendimus dėl atitikties kriterijams Nutarime nurodytais atvejais, asmenis, atitinkančius nustatytus kriterijus</w:t>
      </w:r>
      <w:r>
        <w:rPr>
          <w:color w:val="000000"/>
          <w:szCs w:val="24"/>
          <w:lang w:eastAsia="lt-LT"/>
        </w:rPr>
        <w:t xml:space="preserve">, nustato iš asmens pateiktų šio sprendimo </w:t>
      </w:r>
      <w:r>
        <w:rPr>
          <w:color w:val="000000"/>
          <w:szCs w:val="24"/>
          <w:lang w:eastAsia="lt-LT"/>
        </w:rPr>
        <w:lastRenderedPageBreak/>
        <w:t>1.1.1 papunktyje nurodytų dokumentų. Vaikų iki 12 metų ir 2 mėnesių amžius nustatomas vizualiai, esant abejonėms – pagal šio sprendimo 1.1.1.4 papunktyje nurodytus dokumentus.“</w:t>
      </w:r>
    </w:p>
    <w:p w14:paraId="760AF9F6" w14:textId="222DC81A" w:rsidR="00487ED1" w:rsidRDefault="002803DB">
      <w:pPr>
        <w:tabs>
          <w:tab w:val="right" w:pos="9639"/>
        </w:tabs>
        <w:spacing w:line="247" w:lineRule="auto"/>
        <w:ind w:left="709"/>
        <w:rPr>
          <w:szCs w:val="24"/>
        </w:rPr>
      </w:pPr>
      <w:r>
        <w:t>2</w:t>
      </w:r>
      <w:r>
        <w:t xml:space="preserve">. Nustatau, kad šio sprendimo 1.2, 1.4, 1.6 ir 1.8 papunkčiai įsigalioja </w:t>
      </w:r>
      <w:r>
        <w:rPr>
          <w:szCs w:val="24"/>
        </w:rPr>
        <w:t>2022 m. kovo 1 d.</w:t>
      </w:r>
    </w:p>
    <w:p w14:paraId="1D858C36" w14:textId="1698D091" w:rsidR="00487ED1" w:rsidRDefault="00487ED1">
      <w:pPr>
        <w:tabs>
          <w:tab w:val="right" w:pos="9639"/>
        </w:tabs>
        <w:rPr>
          <w:szCs w:val="24"/>
        </w:rPr>
      </w:pPr>
    </w:p>
    <w:p w14:paraId="7F8606FD" w14:textId="583C1C47" w:rsidR="00487ED1" w:rsidRDefault="00487ED1">
      <w:pPr>
        <w:tabs>
          <w:tab w:val="right" w:pos="9639"/>
        </w:tabs>
        <w:rPr>
          <w:szCs w:val="24"/>
        </w:rPr>
      </w:pPr>
    </w:p>
    <w:p w14:paraId="1515C489" w14:textId="77777777" w:rsidR="00487ED1" w:rsidRDefault="002803DB">
      <w:pPr>
        <w:tabs>
          <w:tab w:val="right" w:pos="9639"/>
        </w:tabs>
        <w:rPr>
          <w:szCs w:val="24"/>
        </w:rPr>
      </w:pPr>
    </w:p>
    <w:p w14:paraId="78FE8719" w14:textId="77777777" w:rsidR="00487ED1" w:rsidRDefault="002803DB">
      <w:pPr>
        <w:tabs>
          <w:tab w:val="right" w:pos="9639"/>
        </w:tabs>
        <w:rPr>
          <w:szCs w:val="24"/>
        </w:rPr>
      </w:pPr>
      <w:r>
        <w:rPr>
          <w:color w:val="000000"/>
          <w:szCs w:val="24"/>
          <w:lang w:eastAsia="lt-LT"/>
        </w:rPr>
        <w:t xml:space="preserve">Sveikatos apsaugos ministras, </w:t>
      </w:r>
      <w:r>
        <w:rPr>
          <w:color w:val="000000"/>
          <w:szCs w:val="24"/>
          <w:shd w:val="clear" w:color="auto" w:fill="FFFFFF"/>
        </w:rPr>
        <w:t>valstybės lygio</w:t>
      </w:r>
    </w:p>
    <w:p w14:paraId="5791BFF1" w14:textId="77777777" w:rsidR="00487ED1" w:rsidRDefault="002803DB">
      <w:pPr>
        <w:widowControl w:val="0"/>
      </w:pPr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color w:val="000000"/>
          <w:szCs w:val="24"/>
          <w:shd w:val="clear" w:color="auto" w:fill="FFFFFF"/>
        </w:rPr>
        <w:tab/>
      </w:r>
      <w:r>
        <w:rPr>
          <w:color w:val="000000"/>
          <w:szCs w:val="24"/>
          <w:shd w:val="clear" w:color="auto" w:fill="FFFFFF"/>
        </w:rPr>
        <w:tab/>
      </w:r>
      <w:r>
        <w:rPr>
          <w:color w:val="000000"/>
          <w:szCs w:val="24"/>
          <w:shd w:val="clear" w:color="auto" w:fill="FFFFFF"/>
        </w:rPr>
        <w:tab/>
      </w:r>
      <w:r>
        <w:rPr>
          <w:color w:val="000000"/>
          <w:szCs w:val="24"/>
          <w:shd w:val="clear" w:color="auto" w:fill="FFFFFF"/>
        </w:rPr>
        <w:tab/>
        <w:t xml:space="preserve">    </w:t>
      </w:r>
      <w:r>
        <w:rPr>
          <w:szCs w:val="24"/>
        </w:rPr>
        <w:t>Arūnas Dulkys</w:t>
      </w:r>
    </w:p>
    <w:p w14:paraId="249AA478" w14:textId="662498DB" w:rsidR="00487ED1" w:rsidRDefault="002803DB">
      <w:pPr>
        <w:tabs>
          <w:tab w:val="right" w:pos="9639"/>
        </w:tabs>
        <w:rPr>
          <w:szCs w:val="24"/>
        </w:rPr>
      </w:pPr>
    </w:p>
    <w:sectPr w:rsidR="00487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964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B4B55" w14:textId="77777777" w:rsidR="00487ED1" w:rsidRDefault="002803DB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7787AB89" w14:textId="77777777" w:rsidR="00487ED1" w:rsidRDefault="002803DB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9C0A1" w14:textId="77777777" w:rsidR="00487ED1" w:rsidRDefault="00487ED1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17FC4" w14:textId="77777777" w:rsidR="00487ED1" w:rsidRDefault="00487ED1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0891C" w14:textId="77777777" w:rsidR="00487ED1" w:rsidRDefault="00487ED1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4683A" w14:textId="77777777" w:rsidR="00487ED1" w:rsidRDefault="002803DB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0928121B" w14:textId="77777777" w:rsidR="00487ED1" w:rsidRDefault="002803DB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E3906" w14:textId="77777777" w:rsidR="00487ED1" w:rsidRDefault="00487ED1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5ED13" w14:textId="64F6917B" w:rsidR="00487ED1" w:rsidRDefault="002803DB">
    <w:pPr>
      <w:framePr w:wrap="auto" w:vAnchor="text" w:hAnchor="margin" w:xAlign="center" w:y="-16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</w:p>
  <w:p w14:paraId="4B24BE54" w14:textId="77777777" w:rsidR="00487ED1" w:rsidRDefault="00487ED1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8F228" w14:textId="77777777" w:rsidR="00487ED1" w:rsidRDefault="00487ED1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9E"/>
    <w:rsid w:val="002803DB"/>
    <w:rsid w:val="00487ED1"/>
    <w:rsid w:val="00FD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5E8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5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1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7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8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735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0694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0552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788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3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FED2686E-02D7-4AEE-8847-D8D06371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3029</Characters>
  <Application>Microsoft Office Word</Application>
  <DocSecurity>0</DocSecurity>
  <Lines>25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2022-01-14T09:20:00Z</dcterms:created>
  <dcterms:modified xsi:type="dcterms:W3CDTF">2022-01-14T09:34:00Z</dcterms:modified>
  <revision>1</revision>
</coreProperties>
</file>